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Heading1"/>
      </w:pPr>
      <w:r>
        <w:rPr>
          <w:b/>
          <w:bCs/>
          <w:sz w:val="36"/>
          <w:szCs w:val="36"/>
        </w:rPr>
        <w:t xml:space="preserve">Compensation Policy</w:t>
      </w:r>
    </w:p>
    <w:p>
      <w:pPr>
        <w:spacing w:after="240"/>
      </w:pPr>
      <w:r>
        <w:rPr>
          <w:i/>
          <w:iCs/>
          <w:sz w:val="20"/>
          <w:szCs w:val="20"/>
        </w:rPr>
        <w:t xml:space="preserve">A compensation policy sets out how an employer decides what people are paid. It covers the structure of pay, the bands or ranges attached to roles, how and when pay is reviewed, who approves a change, and what happens in cases that fall outside the ordinary cycle. It governs the decision, not the individual number.</w:t>
      </w:r>
    </w:p>
    <w:p>
      <w:pPr>
        <w:pStyle w:val="Heading2"/>
        <w:spacing w:after="120" w:before="240"/>
      </w:pPr>
      <w:r>
        <w:rPr>
          <w:b/>
          <w:bCs/>
          <w:sz w:val="26"/>
          <w:szCs w:val="26"/>
        </w:rPr>
        <w:t xml:space="preserve">Compensation Policy for Full compensation policy template</w:t>
      </w:r>
    </w:p>
    <w:p>
      <w:pPr>
        <w:spacing w:after="240"/>
      </w:pPr>
      <w:r>
        <w:rPr>
          <w:i/>
          <w:iCs/>
          <w:sz w:val="20"/>
          <w:szCs w:val="20"/>
        </w:rPr>
        <w:t xml:space="preserve">The complete structure with drafting notes in brackets. Written for an organisation with defined bands and an annual cycle.</w:t>
      </w:r>
    </w:p>
    <w:p>
      <w:pPr>
        <w:spacing w:after="120"/>
      </w:pPr>
      <w:r>
        <w:rPr>
          <w:rFonts w:ascii="Calibri" w:cs="Calibri" w:eastAsia="Calibri" w:hAnsi="Calibri"/>
          <w:sz w:val="22"/>
          <w:szCs w:val="22"/>
        </w:rPr>
        <w:t xml:space="preserve">[Company Name]</w:t>
      </w:r>
    </w:p>
    <w:p>
      <w:pPr>
        <w:spacing w:after="120"/>
      </w:pPr>
      <w:r>
        <w:rPr>
          <w:rFonts w:ascii="Calibri" w:cs="Calibri" w:eastAsia="Calibri" w:hAnsi="Calibri"/>
          <w:sz w:val="22"/>
          <w:szCs w:val="22"/>
        </w:rPr>
        <w:t xml:space="preserve">COMPENSATION POLICY</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Policy owner: [Owner Designation]</w:t>
      </w:r>
    </w:p>
    <w:p>
      <w:pPr>
        <w:spacing w:after="120"/>
      </w:pPr>
      <w:r>
        <w:rPr>
          <w:rFonts w:ascii="Calibri" w:cs="Calibri" w:eastAsia="Calibri" w:hAnsi="Calibri"/>
          <w:sz w:val="22"/>
          <w:szCs w:val="22"/>
        </w:rPr>
        <w:t xml:space="preserve">Approved by: [Approving Authority]</w:t>
      </w:r>
    </w:p>
    <w:p>
      <w:pPr>
        <w:spacing w:after="120"/>
      </w:pPr>
      <w:r>
        <w:rPr>
          <w:rFonts w:ascii="Calibri" w:cs="Calibri" w:eastAsia="Calibri" w:hAnsi="Calibri"/>
          <w:sz w:val="22"/>
          <w:szCs w:val="22"/>
        </w:rPr>
        <w:t xml:space="preserve">Version: [Version Number]</w:t>
      </w:r>
    </w:p>
    <w:p>
      <w:pPr>
        <w:spacing w:after="120"/>
      </w:pPr>
      <w:r>
        <w:rPr>
          <w:rFonts w:ascii="Calibri" w:cs="Calibri" w:eastAsia="Calibri" w:hAnsi="Calibri"/>
          <w:sz w:val="22"/>
          <w:szCs w:val="22"/>
        </w:rPr>
        <w:t xml:space="preserve">Effective from: [Effective Date]</w:t>
      </w:r>
    </w:p>
    <w:p>
      <w:pPr>
        <w:spacing w:after="120"/>
      </w:pPr>
      <w:r>
        <w:rPr>
          <w:rFonts w:ascii="Calibri" w:cs="Calibri" w:eastAsia="Calibri" w:hAnsi="Calibri"/>
          <w:sz w:val="22"/>
          <w:szCs w:val="22"/>
        </w:rPr>
        <w:t xml:space="preserve">Supersedes: [Previous Version and Date, or "None"]</w:t>
      </w:r>
    </w:p>
    <w:p>
      <w:pPr>
        <w:spacing w:after="120"/>
      </w:pPr>
      <w:r>
        <w:rPr>
          <w:rFonts w:ascii="Calibri" w:cs="Calibri" w:eastAsia="Calibri" w:hAnsi="Calibri"/>
          <w:sz w:val="22"/>
          <w:szCs w:val="22"/>
        </w:rPr>
        <w:t xml:space="preserve">Next review: [Review Date]</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1. PURPOSE AND PHILOSOPHY</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1.1 This policy sets out how [Company Name] determines, reviews and approves the pay of its employees.</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1.2 [Company Name] aims to position total fixed pay at [Market Position, for example the median of the comparator set defined in clause 5.2] and to weight variable pay more heavily at senior levels and in roles with a direct revenue line.</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1.3 Pay decisions are made on the role, the market range for it, and the individual's performance and experience in it. They are not made on the basis of an offer held elsewhere, except under clause 9.3.</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2. SCOPE</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2.1 This policy applies to all employees of [Company Name] at [Locations].</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2.2 It does not apply to [Excluded Category, for example the sales incentive plan, which is governed by [Scheme Name], or executive arrangements approved by [Committee Name]].</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2.3 Nothing in this policy displaces the statutory position on wages, bonus, equal remuneration and statutory deductions applicable to [Company Name], which applies whatever this policy says.</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3. JOB ARCHITECTURE</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3.1 Every role is mapped to a band from [Lowest Band] to [Highest Band]. The mapping is maintained by [Owner Designation] and recorded in the job architecture at Annexure A.</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3.2 A new role is placed by [Owner Designation] on a written role description from the hiring manager, using [Method, for example the levelling criteria at Annexure B], and is approved by [Approving Role].</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3.3 A change in duties does not by itself change the band. A re-banding requires a fresh assessment under clause 3.2.</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4. PAY RANGES</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4.1 Each band carries a range with a minimum, a reference point and a maximum, set out in Annexure C.</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4.2 The reference point represents the pay for a person performing the role fully and consistently. New entrants to a band would ordinarily be placed below it, and sustained strong performance moves a person towards and beyond it.</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4.3 An offer or a revision above the maximum of the range requires the approval of [Approving Role] and is recorded in the exceptions register.</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4.4 An employee whose pay sits above the range maximum will not ordinarily receive a further increase to fixed pay until the range moves. [Where applicable: such employees may be considered for a one-time payment under clause 9.4 in place of an increase.]</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5. MARKET REFERENCE</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5.1 Ranges are reviewed against market data annually, before the review cycle, by [Owner Designation].</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5.2 The comparator set is [Comparator Description, for example organisations of comparable size in [Industry] at [Locations]], and the data source is [Source Description].</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5.3 [Approving Authority] approves any movement of the ranges. Movement of a range does not create an entitlement to an individual increase.</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6. COMPONENTS OF PAY</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6.1 Fixed pay. Paid monthly, structured as set out in Annexure D. The split across components is set for statutory and administrative reasons and does not change the total.</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6.2 Variable pay. Eligibility begins at [Band or Grade]. The target percentage for each band is at Annexure C. Payment depends on [Basis, for example organisation performance against the measures approved by [Approving Authority] and individual performance], is assessed after the close of [Measurement Period], and is paid with the [Month] payroll. An employee who has resigned or is under notice on the payment date [is / is not] eligible.</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6.3 Benefits. The benefits applicable to each band are at Annexure E. Benefits are provided under the terms of the underlying scheme or policy in force from time to time, and may be varied or withdrawn on notice.</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7. THE ANNUAL REVIEW CYCLE</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7.1 The cycle runs on the calendar at Annexure F, with revisions effective from [Effective Month] each year.</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7.2 Inputs to a recommendation are: the performance rating for the cycle, the employee's position in the range, time in the band, and the market position of the role.</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7.3 [Approving Authority] approves the total increase budget before recommendations are made. Managers recommend within the budget allocated to their function.</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7.4 Recommendations are calibrated across each function by [Calibration Body] before approval, so that comparable performance in comparable roles produces comparable outcomes.</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7.5 Approval is required from the reporting manager, the function head and [Owner Designation]. Recommendations that fall outside the guidance at Annexure G additionally require [Approving Role].</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7.6 Letters are issued within [Number] working days of approval and before the effective date.</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7.7 An employee who joined after [Cut-off Date] is not included in the cycle and will be considered in the following one.</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8. PERFORMANCE AND PAY</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8.1 Increase guidance by rating is at Annexure G. The guidance is a range, not an entitlement, and position in the pay range affects the outcome within it.</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8.2 An employee on a live performance improvement plan on the approval date will not receive an increase in that cycle. The position is reconsidered when the plan concludes.</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8.3 A rating does not by itself entitle an employee to any particular increase, to variable pay, or to promotion.</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9. CHANGES OUTSIDE THE CYCLE</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9.1 Promotion. A promotion carries a revision determined under clause 4, approved as set out in clause 7.5. Where a promotion falls between cycles, the employee's next annual review is [Treatment, for example prorated or deferred by [Period]].</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9.2 Market correction. Where a role's market range has moved materially and an employee's pay has fallen below the range minimum, [Owner Designation] may recommend a correction outside the cycle, approved by [Approving Role].</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9.3 Counter-offers. [Company Name] does not ordinarily make a counter-offer to retain an employee who has resigned. A departure from this requires the approval of [Approving Role] and is recorded in the exceptions register with the reasons.</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9.4 Internal equity. Where a review shows that an employee's pay is materially below that of comparable colleagues without a reason grounded in performance, experience or scope, [Owner Designation] will recommend a correction.</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10. CONFIDENTIALITY</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10.1 [Company Name] publishes the band structure, the ranges [or: the range widths] and the review calendar. It does not publish individual pay.</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10.2 Employees who have access to pay information in the course of their duties will treat it as confidential.</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10.3 Nothing in this policy prevents an employee from discussing their own pay.</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11. GOVERNANCE AND EXCEPTIONS</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11.1 A departure from this policy requires the prior written approval of [Approving Role].</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11.2 Exceptions are recorded by [Owner Designation] in the exceptions register with the reason and the approver, and are reported to [Approving Authority] [Frequency].</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11.3 An approved exception does not create a precedent.</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12. REVIEW</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This policy is reviewed by [Owner Designation] on or before [Review Date]. Annexures C, F and G are reviewed annually ahead of the cycle and may be reissued without reissuing this policy.</w:t>
      </w:r>
    </w:p>
    <w:p>
      <w:pPr>
        <w:pageBreakBefore/>
      </w:pPr>
    </w:p>
    <w:p>
      <w:pPr>
        <w:pStyle w:val="Heading2"/>
        <w:spacing w:after="120" w:before="240"/>
      </w:pPr>
      <w:r>
        <w:rPr>
          <w:b/>
          <w:bCs/>
          <w:sz w:val="26"/>
          <w:szCs w:val="26"/>
        </w:rPr>
        <w:t xml:space="preserve">Compensation Policy for Short compensation policy for a small company</w:t>
      </w:r>
    </w:p>
    <w:p>
      <w:pPr>
        <w:spacing w:after="240"/>
      </w:pPr>
      <w:r>
        <w:rPr>
          <w:i/>
          <w:iCs/>
          <w:sz w:val="20"/>
          <w:szCs w:val="20"/>
        </w:rPr>
        <w:t xml:space="preserve">Under roughly a hundred people, formal bands are usually more machinery than the organisation can maintain. What still has to be decided is who approves what, and on what basis.</w:t>
      </w:r>
    </w:p>
    <w:p>
      <w:pPr>
        <w:spacing w:after="120"/>
      </w:pPr>
      <w:r>
        <w:rPr>
          <w:rFonts w:ascii="Calibri" w:cs="Calibri" w:eastAsia="Calibri" w:hAnsi="Calibri"/>
          <w:sz w:val="22"/>
          <w:szCs w:val="22"/>
        </w:rPr>
        <w:t xml:space="preserve">[Company Name]</w:t>
      </w:r>
    </w:p>
    <w:p>
      <w:pPr>
        <w:spacing w:after="120"/>
      </w:pPr>
      <w:r>
        <w:rPr>
          <w:rFonts w:ascii="Calibri" w:cs="Calibri" w:eastAsia="Calibri" w:hAnsi="Calibri"/>
          <w:sz w:val="22"/>
          <w:szCs w:val="22"/>
        </w:rPr>
        <w:t xml:space="preserve">COMPENSATION POLICY</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Owner: [Owner Designation]  |  Approved by: [Approving Authority]</w:t>
      </w:r>
    </w:p>
    <w:p>
      <w:pPr>
        <w:spacing w:after="120"/>
      </w:pPr>
      <w:r>
        <w:rPr>
          <w:rFonts w:ascii="Calibri" w:cs="Calibri" w:eastAsia="Calibri" w:hAnsi="Calibri"/>
          <w:sz w:val="22"/>
          <w:szCs w:val="22"/>
        </w:rPr>
        <w:t xml:space="preserve">Version: [Version Number]  |  Effective from: [Effective Date]  |  Next review: [Review Date]</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1. WHAT THIS POLICY DOES</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It sets out how [Company Name] decides pay, when pay is reviewed, and who approves a change. It does not set anyone's individual pay.</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2. HOW WE SET PAY</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2.1 Pay is set on the role and on what the market pays for it, then adjusted for the person's experience and performance in it.</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2.2 We aim to sit at [Market Position] for comparable roles at organisations of similar size in [Industry] at [Locations].</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2.3 Every role sits in one of [Number] levels, listed at Annexure A, each with a pay range at Annexure B.</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2.4 An offer or revision outside the range for the level needs [Approving Role]'s written approval, and the reason is recorded.</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3. WHAT MAKES UP PAY</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3.1 Fixed pay is paid monthly in the structure at Annexure C. The split across components does not change the total.</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3.2 [Where applicable: variable pay applies to [Roles or Levels] under [Scheme Name], and is paid after [Measurement Period] on the basis that scheme sets out.]</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3.3 Benefits are listed at Annexure D and are provided on the terms of the underlying scheme in force at the time.</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4. WHEN PAY IS REVIEWED</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4.1 Once a year, effective [Effective Month]. The calendar is at Annexure E.</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4.2 [Approving Authority] approves the total budget before any recommendation is made.</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4.3 Managers recommend, [Owner Designation] checks the recommendations against the ranges and against each other, and [Approving Role] approves.</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4.4 Anyone who joined after [Cut-off Date] is considered in the following cycle.</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4.5 Letters are issued before the effective date.</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5. CHANGES OUTSIDE THE ANNUAL CYCLE</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5.1 Promotions carry a revision decided under clause 2 and approved by [Approving Role].</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5.2 Where someone's pay has fallen below the range for their level, we will correct it without waiting for the cycle.</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5.3 We do not ordinarily make counter-offers to people who have resigned. Any exception needs [Approving Role] and is recorded.</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6. WHAT WE PUBLISH</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6.1 We publish the levels, the ranges and the review calendar. We do not publish individual pay.</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6.2 Anyone who sees pay information as part of their job keeps it confidential.</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6.3 Nothing here stops you discussing your own pay.</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7. THE LAW</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The statutory position on wages, bonus, equal remuneration and statutory deductions applies to [Company Name] regardless of what this policy says, and this policy is applied consistently with it.</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8. EXCEPTIONS</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Any departure from this policy needs [Approving Role]'s written approval in advance, is recorded with the reason, and does not set a precedent.</w:t>
      </w:r>
    </w:p>
    <w:p>
      <w:pPr>
        <w:pageBreakBefore/>
      </w:pPr>
    </w:p>
    <w:p>
      <w:pPr>
        <w:pStyle w:val="Heading2"/>
        <w:spacing w:after="120" w:before="240"/>
      </w:pPr>
      <w:r>
        <w:rPr>
          <w:b/>
          <w:bCs/>
          <w:sz w:val="26"/>
          <w:szCs w:val="26"/>
        </w:rPr>
        <w:t xml:space="preserve">Compensation Policy for Pay band and review cycle annexure</w:t>
      </w:r>
    </w:p>
    <w:p>
      <w:pPr>
        <w:spacing w:after="240"/>
      </w:pPr>
      <w:r>
        <w:rPr>
          <w:i/>
          <w:iCs/>
          <w:sz w:val="20"/>
          <w:szCs w:val="20"/>
        </w:rPr>
        <w:t xml:space="preserve">The annexures that change annually. Keeping them separate is what lets the ranges move without reissuing the policy.</w:t>
      </w:r>
    </w:p>
    <w:p>
      <w:pPr>
        <w:spacing w:after="120"/>
      </w:pPr>
      <w:r>
        <w:rPr>
          <w:rFonts w:ascii="Calibri" w:cs="Calibri" w:eastAsia="Calibri" w:hAnsi="Calibri"/>
          <w:sz w:val="22"/>
          <w:szCs w:val="22"/>
        </w:rPr>
        <w:t xml:space="preserve">[Company Name]</w:t>
      </w:r>
    </w:p>
    <w:p>
      <w:pPr>
        <w:spacing w:after="120"/>
      </w:pPr>
      <w:r>
        <w:rPr>
          <w:rFonts w:ascii="Calibri" w:cs="Calibri" w:eastAsia="Calibri" w:hAnsi="Calibri"/>
          <w:sz w:val="22"/>
          <w:szCs w:val="22"/>
        </w:rPr>
        <w:t xml:space="preserve">COMPENSATION POLICY, ANNEXURE C, F AND G</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Approved by: [Approving Authority]  |  Effective from: [Effective Date]  |  Applies to cycle: [Cycle Name]</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ANNEXURE C: PAY RANGES BY BAND</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For each band, the range minimum, the reference point and the maximum are stated in annual fixed pay. The variable target is stated as a percentage of annual fixed pay.</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Band: [Band Name]</w:t>
      </w:r>
    </w:p>
    <w:p>
      <w:pPr>
        <w:spacing w:after="120"/>
      </w:pPr>
      <w:r>
        <w:rPr>
          <w:rFonts w:ascii="Calibri" w:cs="Calibri" w:eastAsia="Calibri" w:hAnsi="Calibri"/>
          <w:sz w:val="22"/>
          <w:szCs w:val="22"/>
        </w:rPr>
        <w:t xml:space="preserve">Indicative roles: [Role], [Role]</w:t>
      </w:r>
    </w:p>
    <w:p>
      <w:pPr>
        <w:spacing w:after="120"/>
      </w:pPr>
      <w:r>
        <w:rPr>
          <w:rFonts w:ascii="Calibri" w:cs="Calibri" w:eastAsia="Calibri" w:hAnsi="Calibri"/>
          <w:sz w:val="22"/>
          <w:szCs w:val="22"/>
        </w:rPr>
        <w:t xml:space="preserve">Range minimum: [Range Minimum]</w:t>
      </w:r>
    </w:p>
    <w:p>
      <w:pPr>
        <w:spacing w:after="120"/>
      </w:pPr>
      <w:r>
        <w:rPr>
          <w:rFonts w:ascii="Calibri" w:cs="Calibri" w:eastAsia="Calibri" w:hAnsi="Calibri"/>
          <w:sz w:val="22"/>
          <w:szCs w:val="22"/>
        </w:rPr>
        <w:t xml:space="preserve">Reference point: [Reference Point]</w:t>
      </w:r>
    </w:p>
    <w:p>
      <w:pPr>
        <w:spacing w:after="120"/>
      </w:pPr>
      <w:r>
        <w:rPr>
          <w:rFonts w:ascii="Calibri" w:cs="Calibri" w:eastAsia="Calibri" w:hAnsi="Calibri"/>
          <w:sz w:val="22"/>
          <w:szCs w:val="22"/>
        </w:rPr>
        <w:t xml:space="preserve">Range maximum: [Range Maximum]</w:t>
      </w:r>
    </w:p>
    <w:p>
      <w:pPr>
        <w:spacing w:after="120"/>
      </w:pPr>
      <w:r>
        <w:rPr>
          <w:rFonts w:ascii="Calibri" w:cs="Calibri" w:eastAsia="Calibri" w:hAnsi="Calibri"/>
          <w:sz w:val="22"/>
          <w:szCs w:val="22"/>
        </w:rPr>
        <w:t xml:space="preserve">Variable target: [Target Percentage]</w:t>
      </w:r>
    </w:p>
    <w:p>
      <w:pPr>
        <w:spacing w:after="120"/>
      </w:pPr>
      <w:r>
        <w:rPr>
          <w:rFonts w:ascii="Calibri" w:cs="Calibri" w:eastAsia="Calibri" w:hAnsi="Calibri"/>
          <w:sz w:val="22"/>
          <w:szCs w:val="22"/>
        </w:rPr>
        <w:t xml:space="preserve">Benefits set: [Benefits Set Reference]</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[Repeat the block above for each band from [Lowest Band] to [Highest Band].]</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Notes</w:t>
      </w:r>
    </w:p>
    <w:p>
      <w:pPr>
        <w:spacing w:after="120"/>
      </w:pPr>
      <w:r>
        <w:rPr>
          <w:rFonts w:ascii="Calibri" w:cs="Calibri" w:eastAsia="Calibri" w:hAnsi="Calibri"/>
          <w:sz w:val="22"/>
          <w:szCs w:val="22"/>
        </w:rPr>
        <w:t xml:space="preserve">1. The reference point is the pay for a person performing the role fully and consistently, not an average of current holders.</w:t>
      </w:r>
    </w:p>
    <w:p>
      <w:pPr>
        <w:spacing w:after="120"/>
      </w:pPr>
      <w:r>
        <w:rPr>
          <w:rFonts w:ascii="Calibri" w:cs="Calibri" w:eastAsia="Calibri" w:hAnsi="Calibri"/>
          <w:sz w:val="22"/>
          <w:szCs w:val="22"/>
        </w:rPr>
        <w:t xml:space="preserve">2. Placement below the minimum is not permitted. Placement above the maximum requires [Approving Role] and is recorded in the exceptions register.</w:t>
      </w:r>
    </w:p>
    <w:p>
      <w:pPr>
        <w:spacing w:after="120"/>
      </w:pPr>
      <w:r>
        <w:rPr>
          <w:rFonts w:ascii="Calibri" w:cs="Calibri" w:eastAsia="Calibri" w:hAnsi="Calibri"/>
          <w:sz w:val="22"/>
          <w:szCs w:val="22"/>
        </w:rPr>
        <w:t xml:space="preserve">3. Ranges are stated for [Location Group]. For other locations apply the differential at Annexure H.</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ANNEXURE F: REVIEW CYCLE CALENDAR</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Market data refreshed and ranges proposed: by [Date]</w:t>
      </w:r>
    </w:p>
    <w:p>
      <w:pPr>
        <w:spacing w:after="120"/>
      </w:pPr>
      <w:r>
        <w:rPr>
          <w:rFonts w:ascii="Calibri" w:cs="Calibri" w:eastAsia="Calibri" w:hAnsi="Calibri"/>
          <w:sz w:val="22"/>
          <w:szCs w:val="22"/>
        </w:rPr>
        <w:t xml:space="preserve">Ranges approved by [Approving Authority]: by [Date]</w:t>
      </w:r>
    </w:p>
    <w:p>
      <w:pPr>
        <w:spacing w:after="120"/>
      </w:pPr>
      <w:r>
        <w:rPr>
          <w:rFonts w:ascii="Calibri" w:cs="Calibri" w:eastAsia="Calibri" w:hAnsi="Calibri"/>
          <w:sz w:val="22"/>
          <w:szCs w:val="22"/>
        </w:rPr>
        <w:t xml:space="preserve">Increase budget approved: by [Date]</w:t>
      </w:r>
    </w:p>
    <w:p>
      <w:pPr>
        <w:spacing w:after="120"/>
      </w:pPr>
      <w:r>
        <w:rPr>
          <w:rFonts w:ascii="Calibri" w:cs="Calibri" w:eastAsia="Calibri" w:hAnsi="Calibri"/>
          <w:sz w:val="22"/>
          <w:szCs w:val="22"/>
        </w:rPr>
        <w:t xml:space="preserve">Performance ratings finalised: by [Date]</w:t>
      </w:r>
    </w:p>
    <w:p>
      <w:pPr>
        <w:spacing w:after="120"/>
      </w:pPr>
      <w:r>
        <w:rPr>
          <w:rFonts w:ascii="Calibri" w:cs="Calibri" w:eastAsia="Calibri" w:hAnsi="Calibri"/>
          <w:sz w:val="22"/>
          <w:szCs w:val="22"/>
        </w:rPr>
        <w:t xml:space="preserve">Manager recommendations due: by [Date]</w:t>
      </w:r>
    </w:p>
    <w:p>
      <w:pPr>
        <w:spacing w:after="120"/>
      </w:pPr>
      <w:r>
        <w:rPr>
          <w:rFonts w:ascii="Calibri" w:cs="Calibri" w:eastAsia="Calibri" w:hAnsi="Calibri"/>
          <w:sz w:val="22"/>
          <w:szCs w:val="22"/>
        </w:rPr>
        <w:t xml:space="preserve">Function calibration completed: by [Date]</w:t>
      </w:r>
    </w:p>
    <w:p>
      <w:pPr>
        <w:spacing w:after="120"/>
      </w:pPr>
      <w:r>
        <w:rPr>
          <w:rFonts w:ascii="Calibri" w:cs="Calibri" w:eastAsia="Calibri" w:hAnsi="Calibri"/>
          <w:sz w:val="22"/>
          <w:szCs w:val="22"/>
        </w:rPr>
        <w:t xml:space="preserve">Exceptions submitted to [Approving Role]: by [Date]</w:t>
      </w:r>
    </w:p>
    <w:p>
      <w:pPr>
        <w:spacing w:after="120"/>
      </w:pPr>
      <w:r>
        <w:rPr>
          <w:rFonts w:ascii="Calibri" w:cs="Calibri" w:eastAsia="Calibri" w:hAnsi="Calibri"/>
          <w:sz w:val="22"/>
          <w:szCs w:val="22"/>
        </w:rPr>
        <w:t xml:space="preserve">Final approval: by [Date]</w:t>
      </w:r>
    </w:p>
    <w:p>
      <w:pPr>
        <w:spacing w:after="120"/>
      </w:pPr>
      <w:r>
        <w:rPr>
          <w:rFonts w:ascii="Calibri" w:cs="Calibri" w:eastAsia="Calibri" w:hAnsi="Calibri"/>
          <w:sz w:val="22"/>
          <w:szCs w:val="22"/>
        </w:rPr>
        <w:t xml:space="preserve">Letters issued: by [Date]</w:t>
      </w:r>
    </w:p>
    <w:p>
      <w:pPr>
        <w:spacing w:after="120"/>
      </w:pPr>
      <w:r>
        <w:rPr>
          <w:rFonts w:ascii="Calibri" w:cs="Calibri" w:eastAsia="Calibri" w:hAnsi="Calibri"/>
          <w:sz w:val="22"/>
          <w:szCs w:val="22"/>
        </w:rPr>
        <w:t xml:space="preserve">Revisions effective: [Effective Date]</w:t>
      </w:r>
    </w:p>
    <w:p>
      <w:pPr>
        <w:spacing w:after="120"/>
      </w:pPr>
      <w:r>
        <w:rPr>
          <w:rFonts w:ascii="Calibri" w:cs="Calibri" w:eastAsia="Calibri" w:hAnsi="Calibri"/>
          <w:sz w:val="22"/>
          <w:szCs w:val="22"/>
        </w:rPr>
        <w:t xml:space="preserve">Payroll cut-off for the effective month: [Payroll Cut-off Date]</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ANNEXURE G: INCREASE GUIDANCE</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Guidance is expressed as a range of percentage increase to fixed pay, before adjustment for position in range.</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Rating: [Rating Label]</w:t>
      </w:r>
    </w:p>
    <w:p>
      <w:pPr>
        <w:spacing w:after="120"/>
      </w:pPr>
      <w:r>
        <w:rPr>
          <w:rFonts w:ascii="Calibri" w:cs="Calibri" w:eastAsia="Calibri" w:hAnsi="Calibri"/>
          <w:sz w:val="22"/>
          <w:szCs w:val="22"/>
        </w:rPr>
        <w:t xml:space="preserve">Guidance range: [Guidance Range]</w:t>
      </w:r>
    </w:p>
    <w:p>
      <w:pPr>
        <w:spacing w:after="120"/>
      </w:pPr>
      <w:r>
        <w:rPr>
          <w:rFonts w:ascii="Calibri" w:cs="Calibri" w:eastAsia="Calibri" w:hAnsi="Calibri"/>
          <w:sz w:val="22"/>
          <w:szCs w:val="22"/>
        </w:rPr>
        <w:t xml:space="preserve">Adjustment where pay is below the reference point: [Adjustment Description]</w:t>
      </w:r>
    </w:p>
    <w:p>
      <w:pPr>
        <w:spacing w:after="120"/>
      </w:pPr>
      <w:r>
        <w:rPr>
          <w:rFonts w:ascii="Calibri" w:cs="Calibri" w:eastAsia="Calibri" w:hAnsi="Calibri"/>
          <w:sz w:val="22"/>
          <w:szCs w:val="22"/>
        </w:rPr>
        <w:t xml:space="preserve">Adjustment where pay is above the reference point: [Adjustment Description]</w:t>
      </w:r>
    </w:p>
    <w:p>
      <w:pPr>
        <w:spacing w:after="120"/>
      </w:pPr>
      <w:r>
        <w:rPr>
          <w:rFonts w:ascii="Calibri" w:cs="Calibri" w:eastAsia="Calibri" w:hAnsi="Calibri"/>
          <w:sz w:val="22"/>
          <w:szCs w:val="22"/>
        </w:rPr>
        <w:t xml:space="preserve">Adjustment where pay is above the range maximum: no increase to fixed pay; consider a one-time payment under clause 9.4</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[Repeat the block above for each rating.]</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Notes</w:t>
      </w:r>
    </w:p>
    <w:p>
      <w:pPr>
        <w:spacing w:after="120"/>
      </w:pPr>
      <w:r>
        <w:rPr>
          <w:rFonts w:ascii="Calibri" w:cs="Calibri" w:eastAsia="Calibri" w:hAnsi="Calibri"/>
          <w:sz w:val="22"/>
          <w:szCs w:val="22"/>
        </w:rPr>
        <w:t xml:space="preserve">1. Guidance is a range, not an entitlement. A recommendation at the top of the range for someone already above the reference point requires a written reason.</w:t>
      </w:r>
    </w:p>
    <w:p>
      <w:pPr>
        <w:spacing w:after="120"/>
      </w:pPr>
      <w:r>
        <w:rPr>
          <w:rFonts w:ascii="Calibri" w:cs="Calibri" w:eastAsia="Calibri" w:hAnsi="Calibri"/>
          <w:sz w:val="22"/>
          <w:szCs w:val="22"/>
        </w:rPr>
        <w:t xml:space="preserve">2. Recommendations outside the guidance require [Approving Role] and are listed for [Approving Authority].</w:t>
      </w:r>
    </w:p>
    <w:p>
      <w:pPr>
        <w:spacing w:after="120"/>
      </w:pPr>
      <w:r>
        <w:rPr>
          <w:rFonts w:ascii="Calibri" w:cs="Calibri" w:eastAsia="Calibri" w:hAnsi="Calibri"/>
          <w:sz w:val="22"/>
          <w:szCs w:val="22"/>
        </w:rPr>
        <w:t xml:space="preserve">3. An employee on a live performance improvement plan on the approval date is not included in this cycle.</w:t>
      </w:r>
    </w:p>
    <w:p>
      <w:pPr>
        <w:spacing w:after="120"/>
      </w:pPr>
      <w:r>
        <w:rPr>
          <w:rFonts w:ascii="Calibri" w:cs="Calibri" w:eastAsia="Calibri" w:hAnsi="Calibri"/>
          <w:sz w:val="22"/>
          <w:szCs w:val="22"/>
        </w:rPr>
        <w:t xml:space="preserve">4. The sum of recommendations for a function must fall within the budget allocated to it. Managers cannot borrow against the following cycle.</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Record of approval</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Proposed by: [Name and Designation]  |  Date: [Date]</w:t>
      </w:r>
    </w:p>
    <w:p>
      <w:pPr>
        <w:spacing w:after="120"/>
      </w:pPr>
      <w:r>
        <w:rPr>
          <w:rFonts w:ascii="Calibri" w:cs="Calibri" w:eastAsia="Calibri" w:hAnsi="Calibri"/>
          <w:sz w:val="22"/>
          <w:szCs w:val="22"/>
        </w:rPr>
        <w:t xml:space="preserve">Reviewed by: [Name and Designation]  |  Date: [Date]</w:t>
      </w:r>
    </w:p>
    <w:p>
      <w:pPr>
        <w:spacing w:after="120"/>
      </w:pPr>
      <w:r>
        <w:rPr>
          <w:rFonts w:ascii="Calibri" w:cs="Calibri" w:eastAsia="Calibri" w:hAnsi="Calibri"/>
          <w:sz w:val="22"/>
          <w:szCs w:val="22"/>
        </w:rPr>
        <w:t xml:space="preserve">Approved by: [Name and Designation]  |  Date: [Date]</w:t>
      </w:r>
    </w:p>
    <w:p>
      <w:pPr>
        <w:spacing w:before="480"/>
        <w:jc w:val="center"/>
      </w:pPr>
      <w:r>
        <w:rPr>
          <w:color w:val="6E6E6E"/>
          <w:sz w:val="18"/>
          <w:szCs w:val="18"/>
        </w:rPr>
        <w:t xml:space="preserve">Template from Engage HRMS  https://hrengage.ai/hr-templates/compensation-policy</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Compensation Policy template</dc:title>
  <dc:creator>Engage HRMS</dc:creator>
  <dc:description>A full template with band and review annexures, plus the clauses that turn appraisal season into an argument.</dc:description>
  <cp:lastModifiedBy>Engage HRMS</cp:lastModifiedBy>
  <cp:revision>1</cp:revision>
  <dcterms:created xsi:type="dcterms:W3CDTF">2026-08-28T14:14:21.883Z</dcterms:created>
  <dcterms:modified xsi:type="dcterms:W3CDTF">2026-08-28T14:14:21.883Z</dcterms:modified>
</cp:coreProperties>
</file>

<file path=docProps/custom.xml><?xml version="1.0" encoding="utf-8"?>
<Properties xmlns="http://schemas.openxmlformats.org/officeDocument/2006/custom-properties" xmlns:vt="http://schemas.openxmlformats.org/officeDocument/2006/docPropsVTypes"/>
</file>